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BE" w:rsidRPr="006159B7" w:rsidRDefault="00A20C5C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Уважаемые студенты 281 </w:t>
      </w:r>
      <w:r w:rsidR="006271BE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группы   мы начинаем</w:t>
      </w: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с Вами дисциплину «Инженерная </w:t>
      </w:r>
      <w:r w:rsidR="006271BE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графика»  Зовут меня Стёпушкина Елена Вал</w:t>
      </w: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ентиновна. Всего у нас с Вами 88</w:t>
      </w:r>
      <w:r w:rsidR="006271BE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</w:t>
      </w: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часов</w:t>
      </w:r>
      <w:r w:rsidR="006271BE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.</w:t>
      </w:r>
      <w:r w:rsidR="00557F2F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</w:t>
      </w: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В конце ЭКЗАМЕН- это серьезно! О</w:t>
      </w:r>
      <w:r w:rsidR="00557F2F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ценка идет в диплом и влияет на стипендию. </w:t>
      </w: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Заведите тетради 48 листов. Также нужно чертежную бумагу А</w:t>
      </w:r>
      <w:proofErr w:type="gramStart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4</w:t>
      </w:r>
      <w:proofErr w:type="gramEnd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, простые карандаши, циркуль, линейку, треугольник. К </w:t>
      </w:r>
      <w:proofErr w:type="gramStart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уроку</w:t>
      </w:r>
      <w:proofErr w:type="gramEnd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который нам поставят в кабинете очное, задание должно быть выполнено.</w:t>
      </w:r>
    </w:p>
    <w:p w:rsidR="006271BE" w:rsidRPr="006159B7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6271BE" w:rsidRPr="006159B7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6271BE" w:rsidRPr="006159B7" w:rsidRDefault="006271BE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6159B7" w:rsidRPr="006159B7" w:rsidRDefault="006159B7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Задание</w:t>
      </w:r>
      <w:proofErr w:type="gramStart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:</w:t>
      </w:r>
      <w:proofErr w:type="gramEnd"/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 Внимательно ознакомиться с информацией</w:t>
      </w:r>
    </w:p>
    <w:p w:rsidR="006159B7" w:rsidRPr="006159B7" w:rsidRDefault="006159B7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6159B7" w:rsidRPr="006159B7" w:rsidRDefault="006159B7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Дисциплину «Инженерная  графика</w:t>
      </w:r>
      <w:r w:rsidR="000A1185"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>»</w:t>
      </w:r>
      <w:r w:rsidR="00D251D3" w:rsidRPr="006159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185" w:rsidRPr="006159B7" w:rsidRDefault="00D251D3" w:rsidP="000A1185">
      <w:pPr>
        <w:shd w:val="clear" w:color="auto" w:fill="FDFCFC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6159B7">
        <w:rPr>
          <w:rFonts w:ascii="Times New Roman" w:hAnsi="Times New Roman" w:cs="Times New Roman"/>
          <w:sz w:val="28"/>
          <w:szCs w:val="28"/>
        </w:rPr>
        <w:t>Изучение дисциплины даёт возможность студентам инженерно-технических специальностей читать и выполнять эскизы, технические рисунки, чертежи и схемы – изображения изделий, связанные соответствующим образом с проектированием, изготовлением и эксплуатацией различных машин, механизмов и приборов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 xml:space="preserve">Любому специалисту технической и инженерной специальности или профессии необходимы способности и возможности к анализу и </w:t>
      </w:r>
      <w:proofErr w:type="spellStart"/>
      <w:r w:rsidRPr="006159B7">
        <w:rPr>
          <w:color w:val="333333"/>
          <w:sz w:val="28"/>
          <w:szCs w:val="28"/>
        </w:rPr>
        <w:t>синтезированию</w:t>
      </w:r>
      <w:proofErr w:type="spellEnd"/>
      <w:r w:rsidRPr="006159B7">
        <w:rPr>
          <w:color w:val="333333"/>
          <w:sz w:val="28"/>
          <w:szCs w:val="28"/>
        </w:rPr>
        <w:t xml:space="preserve"> пространственных форм, умение воспринимать идеи, основанные другими разработчиками-исследователями в чертежную документацию. Инженерная графика помогает каждому человеку развить данные возможности.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Каждая область деятельности человека, хоть и в малой степени, связана с передачей сведений о предметах или явлениях окружающего нас мира. Графика и начертательная геометрия всегда была и будет верным помощником в жизни и деятельности всех людей.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Основной задачей дисциплины «Инженерная графика» является изучение законов изображения технических форм. Другими словами, инженерная графика учит читать и конструировать, или строить чертежи.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Основная задача курса «Инженерной графики» - научить студентов правильно изображать на чертеже простые изделия и читать чертежи этих изделий - определяет роль, место и содержание этого курса как учебной дисциплины колледжа.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В результате изучения «Инженерной графики» студент должен получить знания, умения и навыки, которые понадобятся инженеру для изложения технической мысли с помощью чертежа, а также для понимания по чертежу конструкции и принципа действия изображенного изделия.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В современном мире актуальность таких профессий как техник-технолог, техник-конструктор активно возрастает, эти специалисты всё более востребованы на рынке труда.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lastRenderedPageBreak/>
        <w:t>Для подготовки таких специалистов необходимо знание инженерной графики. Будущий специалист должен уметь хорошо чертить, выполнять сложные графические построения, четко представлять в пространстве выполняемую графическую работу.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На сегодня преподаватель должен обладать высоким уровнем компетентности в области проектировочной деятельности. Овладение данным видом компетентности позволит ему грамотно организовывать свою работу по руководству деятельностью студентов, осуществлять продуктивное взаимодействие с субъектами учебного процесса, разрабатывать новые технологии, средства, методы и организационные формы обучения.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Современное общество предъявляет непростые требования к личности специалиста: высокий образовательный уровень, гибкое мышление, профессиональная мобильность, умение вырабатывать собственную стратегию профессиональной деятельности.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В процессе профессионального обучения большое значение имеет поиск путей совершенствования подготовки конкурентоспособных специалистов.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Изучение инженерной графики должно быть согласовано с прохождением курса начертательной геометрии. Целесообразно инженерную графику изучать после начертательной геометрии. Должна обеспечиваться непрерывность геометрического и графического образования и преемственность знаний при переходе к профилирующим учебным дисциплинам.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Задача изучения начертательной геометрии сводится к развитию пространственного представления и воображения, конструктивно-геометрического мышления, способностей к анализу и синтезу пространственных форм и отношений.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Инженерная графика дает студентам умения и навыки, позволяющие излагать технические идеи с помощью чертежа, а также понимать по чертежу объекты машиностроения и принцип действия изображаемого технического изделия.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Основная цель дисциплины - выработка знаний и навыков, необходимых специалистам для выполнения и чтения технических чертежей, выполнения эскизов деталей, конструкторской и технической документации производства.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 xml:space="preserve">Инженерная графика - первая ступень обучения студентов, на которой изучают основные правила выполнения и оформления конструкторской документации. Полное овладение чертежом как средством выражения технической мысли и производственными документами, а также приобретение устойчивых навыков в инженерной графике достигается в результате усвоения комплекса технических дисциплин соответствующего </w:t>
      </w:r>
      <w:r w:rsidRPr="006159B7">
        <w:rPr>
          <w:color w:val="333333"/>
          <w:sz w:val="28"/>
          <w:szCs w:val="28"/>
        </w:rPr>
        <w:lastRenderedPageBreak/>
        <w:t>профиля, подкрепленного практикой курсового и дипломного проектирования.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Сегодня потенциально - приоритетными в графической подготовке специалистов являются знания и навыки, связанные с машиной (компьютерной) графикой, умение работать в графических редакторах, разрабатывать чертежи в электронном виде на базе графических информационных технологий последнего поколения.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 xml:space="preserve">На лекциях используются с помощью </w:t>
      </w:r>
      <w:proofErr w:type="spellStart"/>
      <w:r w:rsidRPr="006159B7">
        <w:rPr>
          <w:color w:val="333333"/>
          <w:sz w:val="28"/>
          <w:szCs w:val="28"/>
        </w:rPr>
        <w:t>мультимедийных</w:t>
      </w:r>
      <w:proofErr w:type="spellEnd"/>
      <w:r w:rsidRPr="006159B7">
        <w:rPr>
          <w:color w:val="333333"/>
          <w:sz w:val="28"/>
          <w:szCs w:val="28"/>
        </w:rPr>
        <w:t xml:space="preserve"> средств компьютерные графические иллюстрации, причем </w:t>
      </w:r>
      <w:proofErr w:type="gramStart"/>
      <w:r w:rsidRPr="006159B7">
        <w:rPr>
          <w:color w:val="333333"/>
          <w:sz w:val="28"/>
          <w:szCs w:val="28"/>
        </w:rPr>
        <w:t>не</w:t>
      </w:r>
      <w:proofErr w:type="gramEnd"/>
      <w:r w:rsidRPr="006159B7">
        <w:rPr>
          <w:color w:val="333333"/>
          <w:sz w:val="28"/>
          <w:szCs w:val="28"/>
        </w:rPr>
        <w:t xml:space="preserve"> только статические, но и динамические, с вращение моделей, сечением плоскостями и т.д.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Успешность деятельности специалиста в будущем определяется не только знаниями и умениями, но и степенью сформированной его профессиональных качеств. Для инженера - это, как правило, инженерно-техническая грамотность, творческий подход к выполняемой работе, развитое пространственное мышление, умение ориентироваться в конструкторской и технологической документации, использование возможностей компьютерной техники, готовность к постоянному самообразованию.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Так, вышеуказанные знания и умения получают студенты Кировского технологического колледжа в рамках таких специальностей, как «Конструирование, моделирование и технология швейных изделий», «Технология текстильных изделий (трикотаж)».</w:t>
      </w:r>
    </w:p>
    <w:p w:rsidR="006159B7" w:rsidRPr="006159B7" w:rsidRDefault="006159B7" w:rsidP="006159B7">
      <w:pPr>
        <w:pStyle w:val="a6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6159B7">
        <w:rPr>
          <w:color w:val="333333"/>
          <w:sz w:val="28"/>
          <w:szCs w:val="28"/>
        </w:rPr>
        <w:t> </w:t>
      </w:r>
    </w:p>
    <w:p w:rsidR="00D251D3" w:rsidRPr="006159B7" w:rsidRDefault="00D251D3" w:rsidP="00D251D3">
      <w:pPr>
        <w:shd w:val="clear" w:color="auto" w:fill="FDFCFC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159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Практическая работа 1</w:t>
      </w: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E3557" w:rsidRPr="006159B7" w:rsidRDefault="001E3557" w:rsidP="00D25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159B7">
        <w:rPr>
          <w:rFonts w:ascii="Times New Roman" w:hAnsi="Times New Roman" w:cs="Times New Roman"/>
          <w:b/>
          <w:bCs/>
          <w:sz w:val="28"/>
          <w:szCs w:val="28"/>
          <w:u w:val="single"/>
        </w:rPr>
        <w:t>Чертежные инструменты,</w:t>
      </w:r>
      <w:r w:rsidR="00557F2F" w:rsidRPr="006159B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6159B7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материалы и принадлежности.</w:t>
      </w:r>
    </w:p>
    <w:p w:rsidR="00D251D3" w:rsidRPr="006159B7" w:rsidRDefault="00D251D3" w:rsidP="00D25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  <w:t>Задания</w:t>
      </w: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</w:rPr>
        <w:t xml:space="preserve">1. Составить таблицу «Инструменты и материалы для выполнения чертежей» </w:t>
      </w:r>
    </w:p>
    <w:tbl>
      <w:tblPr>
        <w:tblStyle w:val="a8"/>
        <w:tblW w:w="9747" w:type="dxa"/>
        <w:tblLook w:val="04A0"/>
      </w:tblPr>
      <w:tblGrid>
        <w:gridCol w:w="534"/>
        <w:gridCol w:w="4394"/>
        <w:gridCol w:w="4819"/>
      </w:tblGrid>
      <w:tr w:rsidR="00D251D3" w:rsidRPr="006159B7" w:rsidTr="00563BC1">
        <w:tc>
          <w:tcPr>
            <w:tcW w:w="534" w:type="dxa"/>
          </w:tcPr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159B7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159B7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  <w:t>Инструменты и материалы</w:t>
            </w:r>
          </w:p>
        </w:tc>
        <w:tc>
          <w:tcPr>
            <w:tcW w:w="4819" w:type="dxa"/>
          </w:tcPr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159B7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  <w:t>Описание и применение</w:t>
            </w:r>
          </w:p>
        </w:tc>
      </w:tr>
      <w:tr w:rsidR="00D251D3" w:rsidRPr="006159B7" w:rsidTr="00563BC1">
        <w:tc>
          <w:tcPr>
            <w:tcW w:w="534" w:type="dxa"/>
          </w:tcPr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159B7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159B7"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  <w:t>Готовальня</w:t>
            </w:r>
          </w:p>
        </w:tc>
        <w:tc>
          <w:tcPr>
            <w:tcW w:w="4819" w:type="dxa"/>
          </w:tcPr>
          <w:p w:rsidR="00D251D3" w:rsidRPr="006159B7" w:rsidRDefault="00D251D3" w:rsidP="00563BC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6159B7">
              <w:rPr>
                <w:rFonts w:ascii="Times New Roman" w:eastAsia="TimesNewRomanPSMT" w:hAnsi="Times New Roman" w:cs="Times New Roman"/>
                <w:sz w:val="28"/>
                <w:szCs w:val="28"/>
              </w:rPr>
              <w:t>это комплект чертежных инструментов, уложенных в футляр. Обычно в готовальню входят круговой</w:t>
            </w:r>
            <w:r w:rsidRPr="006159B7">
              <w:rPr>
                <w:rFonts w:ascii="Times New Roman" w:eastAsia="TimesNewRomanPS-ItalicMT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6159B7">
              <w:rPr>
                <w:rFonts w:ascii="Times New Roman" w:eastAsia="TimesNewRomanPSMT" w:hAnsi="Times New Roman" w:cs="Times New Roman"/>
                <w:sz w:val="28"/>
                <w:szCs w:val="28"/>
              </w:rPr>
              <w:t>и разметочный  циркули, рейсфедер для работы тушью, удлинитель к круговому циркулю и другие инструменты.</w:t>
            </w:r>
          </w:p>
          <w:p w:rsidR="00D251D3" w:rsidRPr="006159B7" w:rsidRDefault="00D251D3" w:rsidP="00563BC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</w:p>
        </w:tc>
      </w:tr>
    </w:tbl>
    <w:p w:rsidR="00557F2F" w:rsidRPr="006159B7" w:rsidRDefault="00557F2F" w:rsidP="00D251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159B7">
        <w:rPr>
          <w:rFonts w:ascii="Times New Roman" w:hAnsi="Times New Roman" w:cs="Times New Roman"/>
          <w:b/>
          <w:bCs/>
          <w:sz w:val="28"/>
          <w:szCs w:val="28"/>
        </w:rPr>
        <w:t>Организация рабочего места</w:t>
      </w: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1.1. Инструменты для выполнения чертежей.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Что необходимо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D251D3" w:rsidRPr="006159B7">
        <w:rPr>
          <w:rFonts w:ascii="Times New Roman" w:eastAsia="TimesNewRomanPSMT" w:hAnsi="Times New Roman" w:cs="Times New Roman"/>
          <w:sz w:val="28"/>
          <w:szCs w:val="28"/>
        </w:rPr>
        <w:t>для выполнения чертежей в колледже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?</w:t>
      </w: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Г о т о в а л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ь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я</w:t>
      </w:r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.</w:t>
      </w:r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Готовальня — это комплект чертежных </w:t>
      </w:r>
      <w:r w:rsidR="00D251D3" w:rsidRPr="006159B7">
        <w:rPr>
          <w:rFonts w:ascii="Times New Roman" w:eastAsia="TimesNewRomanPSMT" w:hAnsi="Times New Roman" w:cs="Times New Roman"/>
          <w:sz w:val="28"/>
          <w:szCs w:val="28"/>
        </w:rPr>
        <w:t>инструментов, уложенных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в футляр. Обычно в готовальню входят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круговой (рис. 11, </w:t>
      </w:r>
      <w:r w:rsidRPr="006159B7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а)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и разметочный (рис. 11, 6) циркули, рейсфедер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для работы тушью, удлинитель к круговому циркулю и</w:t>
      </w: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другие инструменты.</w:t>
      </w:r>
    </w:p>
    <w:p w:rsidR="001E3557" w:rsidRPr="006159B7" w:rsidRDefault="001E3557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Ц</w:t>
      </w:r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к у л и . Из наконечника графитовый стержень должен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выступать на 5...7 мм. Концы иглы и пишущего стержня при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работе циркулем, как и концы игл разметочного циркуля, располагают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на одном уровне (</w:t>
      </w:r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см</w:t>
      </w:r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>. рис. 11).</w:t>
      </w:r>
    </w:p>
    <w:p w:rsidR="001A5CD4" w:rsidRPr="006159B7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8"/>
          <w:szCs w:val="28"/>
        </w:rPr>
        <w:drawing>
          <wp:inline distT="0" distB="0" distL="0" distR="0">
            <wp:extent cx="5940425" cy="3351252"/>
            <wp:effectExtent l="19050" t="0" r="317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6159B7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A5CD4" w:rsidRPr="006159B7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A5CD4" w:rsidRPr="006159B7" w:rsidRDefault="001E3557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8"/>
          <w:szCs w:val="28"/>
        </w:rPr>
        <w:drawing>
          <wp:inline distT="0" distB="0" distL="0" distR="0">
            <wp:extent cx="3456119" cy="2844000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9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85" w:rsidRPr="006159B7" w:rsidRDefault="000A1185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Ч е </w:t>
      </w:r>
      <w:proofErr w:type="spellStart"/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spellEnd"/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т е ж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ы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е у г о л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ь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и к и (рис. 13). Вместе с линейкой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lastRenderedPageBreak/>
        <w:t>или рейсшиной чертежные угольники применяют для проведения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перпендикулярных и параллельных линий и построения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некоторых углов.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1.2. Чертежные материалы и принадлежности.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К чертежным</w:t>
      </w:r>
      <w:r w:rsidR="00557F2F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материалам и принадлежностям относят бумагу, карандаши,</w:t>
      </w:r>
      <w:r w:rsidR="00557F2F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резинки, кнопки.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Ч е </w:t>
      </w:r>
      <w:proofErr w:type="spellStart"/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spellEnd"/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т е ж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а я б у м а г а . Для черчения используют плотную</w:t>
      </w:r>
      <w:r w:rsidR="00557F2F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белую нелинованную бумагу.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К а </w:t>
      </w:r>
      <w:proofErr w:type="spellStart"/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р</w:t>
      </w:r>
      <w:proofErr w:type="spellEnd"/>
      <w:proofErr w:type="gram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а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н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д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а </w:t>
      </w:r>
      <w:proofErr w:type="spellStart"/>
      <w:r w:rsidRPr="006159B7">
        <w:rPr>
          <w:rFonts w:ascii="Times New Roman" w:eastAsia="TimesNewRomanPSMT" w:hAnsi="Times New Roman" w:cs="Times New Roman"/>
          <w:sz w:val="28"/>
          <w:szCs w:val="28"/>
        </w:rPr>
        <w:t>ш</w:t>
      </w:r>
      <w:proofErr w:type="spellEnd"/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 и . Для выполнения графических работ необходимы</w:t>
      </w:r>
      <w:r w:rsidR="00557F2F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карандаши марки Т или Н (твердые); М или В (мягкие);</w:t>
      </w:r>
      <w:r w:rsidR="00557F2F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ТМ, СТ или НВ (средней твердости). Чем больше число,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стоящее рядом с буквой, тем тверже или</w:t>
      </w:r>
      <w:r w:rsidR="00A20C5C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мягче этот карандаш.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Правильно подготовленные к работе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карандаши показаны на рисунке 14. Его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сначала затачивают острым перочинным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ножом или специальной точилкой. После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этого стержень заостряют с помощью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 xml:space="preserve">шлифовальной шкурки — твердый </w:t>
      </w:r>
      <w:proofErr w:type="gramStart"/>
      <w:r w:rsidRPr="006159B7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конус, а мягкий в виде лопаточки.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Грифель для циркуля удобно брать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из карандаша нужной твердости.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Все чертежные инструменты и материалы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надо держать чистыми и исправными,</w:t>
      </w:r>
    </w:p>
    <w:p w:rsidR="00FF775D" w:rsidRPr="006159B7" w:rsidRDefault="00FF775D" w:rsidP="000A118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159B7">
        <w:rPr>
          <w:rFonts w:ascii="Times New Roman" w:eastAsia="TimesNewRomanPSMT" w:hAnsi="Times New Roman" w:cs="Times New Roman"/>
          <w:sz w:val="28"/>
          <w:szCs w:val="28"/>
        </w:rPr>
        <w:t>от этого зависит качество выполнения</w:t>
      </w:r>
      <w:r w:rsidR="000A1185" w:rsidRPr="006159B7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159B7">
        <w:rPr>
          <w:rFonts w:ascii="Times New Roman" w:eastAsia="TimesNewRomanPSMT" w:hAnsi="Times New Roman" w:cs="Times New Roman"/>
          <w:sz w:val="28"/>
          <w:szCs w:val="28"/>
        </w:rPr>
        <w:t>чертежа.</w:t>
      </w:r>
    </w:p>
    <w:p w:rsidR="001A5CD4" w:rsidRPr="006159B7" w:rsidRDefault="00FF775D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  <w:r w:rsidRPr="006159B7">
        <w:rPr>
          <w:rFonts w:ascii="Times New Roman" w:eastAsia="Times New Roman" w:hAnsi="Times New Roman" w:cs="Times New Roman"/>
          <w:b/>
          <w:bCs/>
          <w:i/>
          <w:iCs/>
          <w:noProof/>
          <w:color w:val="B20000"/>
          <w:sz w:val="28"/>
          <w:szCs w:val="28"/>
        </w:rPr>
        <w:drawing>
          <wp:inline distT="0" distB="0" distL="0" distR="0">
            <wp:extent cx="1924071" cy="262800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D4" w:rsidRPr="006159B7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A5CD4" w:rsidRPr="006159B7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1A5CD4" w:rsidRPr="006159B7" w:rsidRDefault="001A5CD4" w:rsidP="000A1185">
      <w:pPr>
        <w:shd w:val="clear" w:color="auto" w:fill="FDFCFC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B20000"/>
          <w:sz w:val="28"/>
          <w:szCs w:val="28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p w:rsidR="00D251D3" w:rsidRPr="006159B7" w:rsidRDefault="00D251D3" w:rsidP="00D251D3">
      <w:pPr>
        <w:shd w:val="clear" w:color="auto" w:fill="FDFCFC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8"/>
          <w:szCs w:val="28"/>
          <w:u w:val="single"/>
        </w:rPr>
      </w:pPr>
    </w:p>
    <w:sectPr w:rsidR="00D251D3" w:rsidRPr="006159B7" w:rsidSect="005D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1C7B"/>
    <w:rsid w:val="00046D84"/>
    <w:rsid w:val="000A1185"/>
    <w:rsid w:val="00106DF4"/>
    <w:rsid w:val="0012340A"/>
    <w:rsid w:val="001A5CD4"/>
    <w:rsid w:val="001E3557"/>
    <w:rsid w:val="004A5BE1"/>
    <w:rsid w:val="00557F2F"/>
    <w:rsid w:val="00576A86"/>
    <w:rsid w:val="005D1EBF"/>
    <w:rsid w:val="005E3EE1"/>
    <w:rsid w:val="006159B7"/>
    <w:rsid w:val="006271BE"/>
    <w:rsid w:val="00646AF3"/>
    <w:rsid w:val="008166B5"/>
    <w:rsid w:val="00901C7B"/>
    <w:rsid w:val="009C2469"/>
    <w:rsid w:val="009F2DB3"/>
    <w:rsid w:val="00A20C5C"/>
    <w:rsid w:val="00A73AAF"/>
    <w:rsid w:val="00AA1ACA"/>
    <w:rsid w:val="00AD2F35"/>
    <w:rsid w:val="00BF326C"/>
    <w:rsid w:val="00C317B7"/>
    <w:rsid w:val="00C55B13"/>
    <w:rsid w:val="00D23132"/>
    <w:rsid w:val="00D251D3"/>
    <w:rsid w:val="00D82EDD"/>
    <w:rsid w:val="00E11342"/>
    <w:rsid w:val="00E806A6"/>
    <w:rsid w:val="00FF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EBF"/>
  </w:style>
  <w:style w:type="paragraph" w:styleId="1">
    <w:name w:val="heading 1"/>
    <w:basedOn w:val="a"/>
    <w:link w:val="10"/>
    <w:uiPriority w:val="9"/>
    <w:qFormat/>
    <w:rsid w:val="00901C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01C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01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7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01C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01C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01C7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Strong"/>
    <w:basedOn w:val="a0"/>
    <w:uiPriority w:val="22"/>
    <w:qFormat/>
    <w:rsid w:val="00901C7B"/>
    <w:rPr>
      <w:b/>
      <w:bCs/>
    </w:rPr>
  </w:style>
  <w:style w:type="paragraph" w:styleId="a6">
    <w:name w:val="Normal (Web)"/>
    <w:basedOn w:val="a"/>
    <w:uiPriority w:val="99"/>
    <w:semiHidden/>
    <w:unhideWhenUsed/>
    <w:rsid w:val="00901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901C7B"/>
    <w:rPr>
      <w:i/>
      <w:iCs/>
    </w:rPr>
  </w:style>
  <w:style w:type="table" w:styleId="a8">
    <w:name w:val="Table Grid"/>
    <w:basedOn w:val="a1"/>
    <w:uiPriority w:val="59"/>
    <w:rsid w:val="00C317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5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0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19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36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6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9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7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0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8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1184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2020-01-02T09:53:00Z</dcterms:created>
  <dcterms:modified xsi:type="dcterms:W3CDTF">2020-09-03T16:26:00Z</dcterms:modified>
</cp:coreProperties>
</file>